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C813" w14:textId="4FD669CF" w:rsidR="006909F0" w:rsidRDefault="00B966D6" w:rsidP="00B966D6">
      <w:pPr>
        <w:spacing w:line="360" w:lineRule="auto"/>
        <w:jc w:val="center"/>
        <w:rPr>
          <w:rtl/>
        </w:rPr>
      </w:pPr>
      <w:r>
        <w:rPr>
          <w:rFonts w:hint="cs"/>
          <w:rtl/>
        </w:rPr>
        <w:t>פעילות וסרטונים בנושא גיוס חרדים לצה"ל</w:t>
      </w:r>
    </w:p>
    <w:p w14:paraId="6FA60BE7" w14:textId="1FA6CEAC" w:rsidR="00B966D6" w:rsidRDefault="00B966D6" w:rsidP="00B966D6">
      <w:pPr>
        <w:spacing w:line="360" w:lineRule="auto"/>
        <w:jc w:val="both"/>
        <w:rPr>
          <w:rtl/>
        </w:rPr>
      </w:pPr>
      <w:r>
        <w:rPr>
          <w:rFonts w:hint="cs"/>
          <w:rtl/>
        </w:rPr>
        <w:t>נובמבר 2013</w:t>
      </w:r>
    </w:p>
    <w:p w14:paraId="5D5366D0" w14:textId="639C1A98" w:rsidR="00B966D6" w:rsidRDefault="00B966D6" w:rsidP="00B966D6">
      <w:pPr>
        <w:spacing w:line="360" w:lineRule="auto"/>
        <w:jc w:val="both"/>
        <w:rPr>
          <w:rtl/>
        </w:rPr>
      </w:pPr>
    </w:p>
    <w:p w14:paraId="18ECFCD9"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היותו של צה"ל צבא העם מעלה שאלות פוליטיות-חברתיות רבות בישראל. שאלת גיוס החרדים היא בין השאלות הבולטות והקשות, שנוגעת לא רק בצה"ל אלא בשסעים אחרים בחברה הישראלית. פעולה זו מבקשת להציף את השאלה ולאפשר למשתתפים להבין את ההתפתחות ההיסטורית עד למצב בו אנו נמצאים, ואת המורכבות של המצב כיום</w:t>
      </w:r>
      <w:r w:rsidRPr="00B966D6">
        <w:rPr>
          <w:rFonts w:ascii="Arial" w:eastAsia="Times New Roman" w:hAnsi="Arial" w:cs="Arial"/>
          <w:color w:val="000000"/>
          <w:sz w:val="21"/>
          <w:szCs w:val="21"/>
        </w:rPr>
        <w:t>.</w:t>
      </w:r>
    </w:p>
    <w:p w14:paraId="56ACCC8C"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3E300E25"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b/>
          <w:bCs/>
          <w:color w:val="000000"/>
          <w:sz w:val="21"/>
          <w:szCs w:val="21"/>
          <w:rtl/>
        </w:rPr>
        <w:t>חומרי רקע</w:t>
      </w:r>
      <w:r w:rsidRPr="00B966D6">
        <w:rPr>
          <w:rFonts w:ascii="Arial" w:eastAsia="Times New Roman" w:hAnsi="Arial" w:cs="Arial"/>
          <w:b/>
          <w:bCs/>
          <w:color w:val="000000"/>
          <w:sz w:val="21"/>
          <w:szCs w:val="21"/>
        </w:rPr>
        <w:t>:</w:t>
      </w:r>
    </w:p>
    <w:p w14:paraId="549B81E0"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4" w:tgtFrame="_blank" w:history="1">
        <w:r w:rsidRPr="00B966D6">
          <w:rPr>
            <w:rFonts w:ascii="Arial" w:eastAsia="Times New Roman" w:hAnsi="Arial" w:cs="Arial"/>
            <w:color w:val="0000FF"/>
            <w:sz w:val="21"/>
            <w:szCs w:val="21"/>
            <w:u w:val="single"/>
            <w:rtl/>
          </w:rPr>
          <w:t>תורתו אומנותו - בוויקיפדיה באנגלית</w:t>
        </w:r>
      </w:hyperlink>
    </w:p>
    <w:p w14:paraId="6CD23F72"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5" w:tgtFrame="_blank" w:history="1">
        <w:r w:rsidRPr="00B966D6">
          <w:rPr>
            <w:rFonts w:ascii="Arial" w:eastAsia="Times New Roman" w:hAnsi="Arial" w:cs="Arial"/>
            <w:color w:val="0000FF"/>
            <w:sz w:val="21"/>
            <w:szCs w:val="21"/>
            <w:u w:val="single"/>
            <w:rtl/>
          </w:rPr>
          <w:t>חוק טל - בוויקיפדיה באנגלית</w:t>
        </w:r>
      </w:hyperlink>
    </w:p>
    <w:p w14:paraId="58D8E6C8"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141A75EE"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i/>
          <w:iCs/>
          <w:color w:val="000000"/>
          <w:sz w:val="21"/>
          <w:szCs w:val="21"/>
          <w:rtl/>
        </w:rPr>
        <w:t>חשוב לשים לב</w:t>
      </w:r>
    </w:p>
    <w:p w14:paraId="562AD4D2"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יש ערבוב (לעתים מוצדק ולעתים מוטעה) בין שירות החרדים בצה"ל/שירות לאומי לבין השתלבות שלהם בשוק העבודה האזרחי. - פעולה זו עוסקת בשילוב הצבאי בלבד. ייתכן שכדאי להקדיש לשאלת שוק העבודה פעולה נפרדת, או להתאים את הפעולה כדי שתכיל גם את הדיון השני</w:t>
      </w:r>
      <w:r w:rsidRPr="00B966D6">
        <w:rPr>
          <w:rFonts w:ascii="Arial" w:eastAsia="Times New Roman" w:hAnsi="Arial" w:cs="Arial"/>
          <w:color w:val="000000"/>
          <w:sz w:val="21"/>
          <w:szCs w:val="21"/>
        </w:rPr>
        <w:t>.</w:t>
      </w:r>
    </w:p>
    <w:p w14:paraId="44336052"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0202F013" w14:textId="78AB0B0D"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b/>
          <w:bCs/>
          <w:color w:val="000000"/>
          <w:sz w:val="21"/>
          <w:szCs w:val="21"/>
        </w:rPr>
        <w:t xml:space="preserve">(1) </w:t>
      </w:r>
      <w:r>
        <w:rPr>
          <w:rFonts w:ascii="Arial" w:eastAsia="Times New Roman" w:hAnsi="Arial" w:cs="Arial" w:hint="cs"/>
          <w:b/>
          <w:bCs/>
          <w:color w:val="000000"/>
          <w:sz w:val="21"/>
          <w:szCs w:val="21"/>
          <w:rtl/>
        </w:rPr>
        <w:t xml:space="preserve"> </w:t>
      </w:r>
      <w:r w:rsidRPr="00B966D6">
        <w:rPr>
          <w:rFonts w:ascii="Arial" w:eastAsia="Times New Roman" w:hAnsi="Arial" w:cs="Arial"/>
          <w:b/>
          <w:bCs/>
          <w:color w:val="000000"/>
          <w:sz w:val="21"/>
          <w:szCs w:val="21"/>
          <w:rtl/>
        </w:rPr>
        <w:t>צפייה בסרטון פתיחה</w:t>
      </w:r>
    </w:p>
    <w:p w14:paraId="76B51BAC" w14:textId="18334A8F" w:rsidR="00B966D6" w:rsidRDefault="00B966D6" w:rsidP="00B966D6">
      <w:pPr>
        <w:spacing w:line="360" w:lineRule="auto"/>
        <w:jc w:val="both"/>
        <w:rPr>
          <w:rtl/>
        </w:rPr>
      </w:pPr>
    </w:p>
    <w:p w14:paraId="36EB8B2D" w14:textId="72A68588" w:rsidR="00B966D6" w:rsidRPr="00B966D6" w:rsidRDefault="00B966D6" w:rsidP="00B966D6">
      <w:pPr>
        <w:spacing w:after="0" w:line="360" w:lineRule="auto"/>
        <w:jc w:val="both"/>
        <w:rPr>
          <w:rFonts w:ascii="Arial" w:eastAsia="Times New Roman" w:hAnsi="Arial" w:cs="Arial" w:hint="cs"/>
          <w:color w:val="000000"/>
          <w:sz w:val="21"/>
          <w:szCs w:val="21"/>
          <w:rtl/>
        </w:rPr>
      </w:pPr>
      <w:r w:rsidRPr="00B966D6">
        <w:rPr>
          <w:rFonts w:ascii="Arial" w:eastAsia="Times New Roman" w:hAnsi="Arial" w:cs="Arial"/>
          <w:b/>
          <w:bCs/>
          <w:color w:val="000000"/>
          <w:sz w:val="21"/>
          <w:szCs w:val="21"/>
        </w:rPr>
        <w:t xml:space="preserve">(2) </w:t>
      </w:r>
      <w:r>
        <w:rPr>
          <w:rFonts w:ascii="Arial" w:eastAsia="Times New Roman" w:hAnsi="Arial" w:cs="Arial" w:hint="cs"/>
          <w:b/>
          <w:bCs/>
          <w:color w:val="000000"/>
          <w:sz w:val="21"/>
          <w:szCs w:val="21"/>
          <w:rtl/>
        </w:rPr>
        <w:t xml:space="preserve"> </w:t>
      </w:r>
      <w:r w:rsidRPr="00B966D6">
        <w:rPr>
          <w:rFonts w:ascii="Arial" w:eastAsia="Times New Roman" w:hAnsi="Arial" w:cs="Arial"/>
          <w:b/>
          <w:bCs/>
          <w:color w:val="000000"/>
          <w:sz w:val="21"/>
          <w:szCs w:val="21"/>
          <w:rtl/>
        </w:rPr>
        <w:t>סקירת המצב ההיסטורי - ציר זמן בסיסי</w:t>
      </w:r>
    </w:p>
    <w:p w14:paraId="05471CF6"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142EB427" w14:textId="795DADBC"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b/>
          <w:bCs/>
          <w:color w:val="000000"/>
          <w:sz w:val="21"/>
          <w:szCs w:val="21"/>
        </w:rPr>
        <w:t xml:space="preserve">(3) </w:t>
      </w:r>
      <w:r>
        <w:rPr>
          <w:rFonts w:ascii="Arial" w:eastAsia="Times New Roman" w:hAnsi="Arial" w:cs="Arial" w:hint="cs"/>
          <w:b/>
          <w:bCs/>
          <w:color w:val="000000"/>
          <w:sz w:val="21"/>
          <w:szCs w:val="21"/>
          <w:rtl/>
        </w:rPr>
        <w:t xml:space="preserve"> </w:t>
      </w:r>
      <w:r w:rsidRPr="00B966D6">
        <w:rPr>
          <w:rFonts w:ascii="Arial" w:eastAsia="Times New Roman" w:hAnsi="Arial" w:cs="Arial"/>
          <w:b/>
          <w:bCs/>
          <w:color w:val="000000"/>
          <w:sz w:val="21"/>
          <w:szCs w:val="21"/>
          <w:rtl/>
        </w:rPr>
        <w:t>חרדים היום בצה"ל</w:t>
      </w:r>
    </w:p>
    <w:p w14:paraId="02C0060D" w14:textId="5EC20B24" w:rsidR="00B966D6" w:rsidRDefault="00B966D6" w:rsidP="00B966D6">
      <w:pPr>
        <w:spacing w:line="360" w:lineRule="auto"/>
        <w:jc w:val="both"/>
        <w:rPr>
          <w:rtl/>
        </w:rPr>
      </w:pPr>
    </w:p>
    <w:p w14:paraId="55324F26" w14:textId="0BD65507" w:rsidR="00B966D6" w:rsidRDefault="00B966D6" w:rsidP="00B966D6">
      <w:pPr>
        <w:spacing w:line="360" w:lineRule="auto"/>
        <w:jc w:val="both"/>
        <w:rPr>
          <w:rtl/>
        </w:rPr>
      </w:pPr>
      <w:hyperlink r:id="rId6" w:history="1">
        <w:r w:rsidRPr="00F153C5">
          <w:rPr>
            <w:rStyle w:val="Hyperlink"/>
          </w:rPr>
          <w:t>https://youtu.be/s4EZqK3oGIo</w:t>
        </w:r>
      </w:hyperlink>
    </w:p>
    <w:p w14:paraId="14A3E76D" w14:textId="38889BB3" w:rsidR="00B966D6" w:rsidRDefault="00B966D6" w:rsidP="00B966D6">
      <w:pPr>
        <w:spacing w:line="360" w:lineRule="auto"/>
        <w:jc w:val="both"/>
        <w:rPr>
          <w:rtl/>
        </w:rPr>
      </w:pPr>
    </w:p>
    <w:p w14:paraId="6BC9F7AB" w14:textId="681D4F21" w:rsidR="00B966D6" w:rsidRDefault="00B966D6" w:rsidP="00B966D6">
      <w:pPr>
        <w:spacing w:line="360" w:lineRule="auto"/>
        <w:jc w:val="both"/>
        <w:rPr>
          <w:rtl/>
        </w:rPr>
      </w:pPr>
      <w:hyperlink r:id="rId7" w:history="1">
        <w:r w:rsidRPr="00F153C5">
          <w:rPr>
            <w:rStyle w:val="Hyperlink"/>
          </w:rPr>
          <w:t>https://youtu.be/KpcRv3_OPcg</w:t>
        </w:r>
      </w:hyperlink>
    </w:p>
    <w:p w14:paraId="39DB451D" w14:textId="4771863F" w:rsidR="00B966D6" w:rsidRDefault="00B966D6" w:rsidP="00B966D6">
      <w:pPr>
        <w:spacing w:line="360" w:lineRule="auto"/>
        <w:jc w:val="both"/>
        <w:rPr>
          <w:rtl/>
        </w:rPr>
      </w:pPr>
    </w:p>
    <w:p w14:paraId="1965598C" w14:textId="77777777" w:rsidR="00B966D6" w:rsidRPr="00B966D6" w:rsidRDefault="00B966D6" w:rsidP="00B966D6">
      <w:pPr>
        <w:spacing w:after="240" w:line="360" w:lineRule="auto"/>
        <w:jc w:val="both"/>
        <w:rPr>
          <w:rFonts w:ascii="Arial" w:eastAsia="Times New Roman" w:hAnsi="Arial" w:cs="Arial"/>
          <w:color w:val="000000"/>
          <w:sz w:val="21"/>
          <w:szCs w:val="21"/>
        </w:rPr>
      </w:pPr>
    </w:p>
    <w:p w14:paraId="1BCBD249" w14:textId="77777777" w:rsidR="00B966D6" w:rsidRDefault="00B966D6">
      <w:pPr>
        <w:bidi w:val="0"/>
        <w:rPr>
          <w:rFonts w:ascii="Arial" w:eastAsia="Times New Roman" w:hAnsi="Arial" w:cs="Arial"/>
          <w:b/>
          <w:bCs/>
          <w:color w:val="000000"/>
          <w:sz w:val="21"/>
          <w:szCs w:val="21"/>
          <w:rtl/>
        </w:rPr>
      </w:pPr>
      <w:r>
        <w:rPr>
          <w:rFonts w:ascii="Arial" w:eastAsia="Times New Roman" w:hAnsi="Arial" w:cs="Arial"/>
          <w:b/>
          <w:bCs/>
          <w:color w:val="000000"/>
          <w:sz w:val="21"/>
          <w:szCs w:val="21"/>
          <w:rtl/>
        </w:rPr>
        <w:br w:type="page"/>
      </w:r>
    </w:p>
    <w:p w14:paraId="602900C9" w14:textId="38E3E186" w:rsidR="00B966D6" w:rsidRDefault="00B966D6" w:rsidP="00B966D6">
      <w:pPr>
        <w:spacing w:after="0" w:line="360" w:lineRule="auto"/>
        <w:jc w:val="both"/>
        <w:rPr>
          <w:rFonts w:ascii="Arial" w:eastAsia="Times New Roman" w:hAnsi="Arial" w:cs="Arial"/>
          <w:b/>
          <w:bCs/>
          <w:color w:val="000000"/>
          <w:sz w:val="21"/>
          <w:szCs w:val="21"/>
          <w:rtl/>
        </w:rPr>
      </w:pPr>
      <w:r w:rsidRPr="00B966D6">
        <w:rPr>
          <w:rFonts w:ascii="Arial" w:eastAsia="Times New Roman" w:hAnsi="Arial" w:cs="Arial"/>
          <w:b/>
          <w:bCs/>
          <w:color w:val="000000"/>
          <w:sz w:val="21"/>
          <w:szCs w:val="21"/>
        </w:rPr>
        <w:lastRenderedPageBreak/>
        <w:t xml:space="preserve">(4) </w:t>
      </w:r>
      <w:r>
        <w:rPr>
          <w:rFonts w:ascii="Arial" w:eastAsia="Times New Roman" w:hAnsi="Arial" w:cs="Arial" w:hint="cs"/>
          <w:b/>
          <w:bCs/>
          <w:color w:val="000000"/>
          <w:sz w:val="21"/>
          <w:szCs w:val="21"/>
          <w:rtl/>
        </w:rPr>
        <w:t xml:space="preserve"> </w:t>
      </w:r>
      <w:r w:rsidRPr="00B966D6">
        <w:rPr>
          <w:rFonts w:ascii="Arial" w:eastAsia="Times New Roman" w:hAnsi="Arial" w:cs="Arial"/>
          <w:b/>
          <w:bCs/>
          <w:color w:val="000000"/>
          <w:sz w:val="21"/>
          <w:szCs w:val="21"/>
          <w:rtl/>
        </w:rPr>
        <w:t>קריאת קטעים ודיון</w:t>
      </w:r>
    </w:p>
    <w:p w14:paraId="194FAC92"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20101050"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 xml:space="preserve">לחלק את הקבוצה לקבוצות קטנות (בין 5-8 משתתפים), ולתת לכל קבוצה שניים או שלושה מאמרים (יש כאן רשימה מומלצת, ברור שאפשר לגוון ולהתאים </w:t>
      </w:r>
      <w:proofErr w:type="spellStart"/>
      <w:r w:rsidRPr="00B966D6">
        <w:rPr>
          <w:rFonts w:ascii="Arial" w:eastAsia="Times New Roman" w:hAnsi="Arial" w:cs="Arial"/>
          <w:color w:val="000000"/>
          <w:sz w:val="21"/>
          <w:szCs w:val="21"/>
          <w:rtl/>
        </w:rPr>
        <w:t>לאוכלוסיה</w:t>
      </w:r>
      <w:proofErr w:type="spellEnd"/>
      <w:r w:rsidRPr="00B966D6">
        <w:rPr>
          <w:rFonts w:ascii="Arial" w:eastAsia="Times New Roman" w:hAnsi="Arial" w:cs="Arial"/>
          <w:color w:val="000000"/>
          <w:sz w:val="21"/>
          <w:szCs w:val="21"/>
          <w:rtl/>
        </w:rPr>
        <w:t>). לאפשר 10 דקות לקריאה ודיון בתוך הקבוצות הקטנות</w:t>
      </w:r>
      <w:r w:rsidRPr="00B966D6">
        <w:rPr>
          <w:rFonts w:ascii="Arial" w:eastAsia="Times New Roman" w:hAnsi="Arial" w:cs="Arial"/>
          <w:color w:val="000000"/>
          <w:sz w:val="21"/>
          <w:szCs w:val="21"/>
        </w:rPr>
        <w:t>.</w:t>
      </w:r>
    </w:p>
    <w:p w14:paraId="234E991E"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8" w:tgtFrame="_blank" w:history="1">
        <w:r w:rsidRPr="00B966D6">
          <w:rPr>
            <w:rFonts w:ascii="Arial" w:eastAsia="Times New Roman" w:hAnsi="Arial" w:cs="Arial"/>
            <w:color w:val="0000FF"/>
            <w:sz w:val="21"/>
            <w:szCs w:val="21"/>
            <w:u w:val="single"/>
            <w:rtl/>
          </w:rPr>
          <w:t>כתבה: בג"ץ פסל את חוק טל - "לא חוקתי</w:t>
        </w:r>
        <w:r w:rsidRPr="00B966D6">
          <w:rPr>
            <w:rFonts w:ascii="Arial" w:eastAsia="Times New Roman" w:hAnsi="Arial" w:cs="Arial"/>
            <w:color w:val="0000FF"/>
            <w:sz w:val="21"/>
            <w:szCs w:val="21"/>
            <w:u w:val="single"/>
          </w:rPr>
          <w:t>"</w:t>
        </w:r>
      </w:hyperlink>
    </w:p>
    <w:p w14:paraId="1954D563"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9" w:tgtFrame="_blank" w:history="1">
        <w:r w:rsidRPr="00B966D6">
          <w:rPr>
            <w:rFonts w:ascii="Arial" w:eastAsia="Times New Roman" w:hAnsi="Arial" w:cs="Arial"/>
            <w:color w:val="0000FF"/>
            <w:sz w:val="21"/>
            <w:szCs w:val="21"/>
            <w:u w:val="single"/>
            <w:rtl/>
          </w:rPr>
          <w:t>מאמר: פרופ' ידידיה שטרן טוען שבית המשפט טעה כשהתערב בשאלת גיוס החרדים</w:t>
        </w:r>
      </w:hyperlink>
    </w:p>
    <w:p w14:paraId="668B075C"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10" w:tgtFrame="_blank" w:history="1">
        <w:r w:rsidRPr="00B966D6">
          <w:rPr>
            <w:rFonts w:ascii="Arial" w:eastAsia="Times New Roman" w:hAnsi="Arial" w:cs="Arial"/>
            <w:color w:val="0000FF"/>
            <w:sz w:val="21"/>
            <w:szCs w:val="21"/>
            <w:u w:val="single"/>
            <w:rtl/>
          </w:rPr>
          <w:t>ניתוח: פסיקת בג"ץ לא תגרום לצה"ל לגייס חרדים</w:t>
        </w:r>
      </w:hyperlink>
    </w:p>
    <w:p w14:paraId="7EA650CD"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11" w:tgtFrame="_blank" w:history="1">
        <w:r w:rsidRPr="00B966D6">
          <w:rPr>
            <w:rFonts w:ascii="Arial" w:eastAsia="Times New Roman" w:hAnsi="Arial" w:cs="Arial"/>
            <w:color w:val="0000FF"/>
            <w:sz w:val="21"/>
            <w:szCs w:val="21"/>
            <w:u w:val="single"/>
            <w:rtl/>
          </w:rPr>
          <w:t>מאמר: האם צה"ל צריך/רוצה או מסוגל לקלוט אלפי חיילים חרדים</w:t>
        </w:r>
        <w:r w:rsidRPr="00B966D6">
          <w:rPr>
            <w:rFonts w:ascii="Arial" w:eastAsia="Times New Roman" w:hAnsi="Arial" w:cs="Arial"/>
            <w:color w:val="0000FF"/>
            <w:sz w:val="21"/>
            <w:szCs w:val="21"/>
            <w:u w:val="single"/>
          </w:rPr>
          <w:t>?</w:t>
        </w:r>
      </w:hyperlink>
    </w:p>
    <w:p w14:paraId="4D76B664"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12" w:tgtFrame="_blank" w:history="1">
        <w:r w:rsidRPr="00B966D6">
          <w:rPr>
            <w:rFonts w:ascii="Arial" w:eastAsia="Times New Roman" w:hAnsi="Arial" w:cs="Arial"/>
            <w:color w:val="0000FF"/>
            <w:sz w:val="21"/>
            <w:szCs w:val="21"/>
            <w:u w:val="single"/>
            <w:rtl/>
          </w:rPr>
          <w:t>ההשפעה של גיוס חרדים על שירות נשים</w:t>
        </w:r>
      </w:hyperlink>
    </w:p>
    <w:p w14:paraId="5E400626"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13" w:tgtFrame="_blank" w:history="1">
        <w:r w:rsidRPr="00B966D6">
          <w:rPr>
            <w:rFonts w:ascii="Arial" w:eastAsia="Times New Roman" w:hAnsi="Arial" w:cs="Arial"/>
            <w:color w:val="0000FF"/>
            <w:sz w:val="21"/>
            <w:szCs w:val="21"/>
            <w:u w:val="single"/>
            <w:rtl/>
          </w:rPr>
          <w:t>כתב: צעירים חרדים תקפו חייל חרדי</w:t>
        </w:r>
      </w:hyperlink>
    </w:p>
    <w:p w14:paraId="5938C841" w14:textId="77777777" w:rsidR="00B966D6" w:rsidRPr="00B966D6" w:rsidRDefault="00B966D6" w:rsidP="00B966D6">
      <w:pPr>
        <w:spacing w:after="0" w:line="360" w:lineRule="auto"/>
        <w:jc w:val="both"/>
        <w:rPr>
          <w:rFonts w:ascii="Arial" w:eastAsia="Times New Roman" w:hAnsi="Arial" w:cs="Arial"/>
          <w:color w:val="000000"/>
          <w:sz w:val="21"/>
          <w:szCs w:val="21"/>
        </w:rPr>
      </w:pPr>
      <w:hyperlink r:id="rId14" w:anchor=".Un90SxYznzI" w:tgtFrame="_blank" w:history="1">
        <w:r w:rsidRPr="00B966D6">
          <w:rPr>
            <w:rFonts w:ascii="Arial" w:eastAsia="Times New Roman" w:hAnsi="Arial" w:cs="Arial"/>
            <w:color w:val="0000FF"/>
            <w:sz w:val="21"/>
            <w:szCs w:val="21"/>
            <w:u w:val="single"/>
            <w:rtl/>
          </w:rPr>
          <w:t>כעבור (כמעט) שנתיים: בג"ץ תוהה למה המדינה עדיין מממנת ישיבות חרדיות</w:t>
        </w:r>
      </w:hyperlink>
    </w:p>
    <w:p w14:paraId="72674764"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7F2AC91A" w14:textId="5B86E009" w:rsidR="00B966D6" w:rsidRDefault="00B966D6" w:rsidP="00B966D6">
      <w:pPr>
        <w:spacing w:after="0" w:line="360" w:lineRule="auto"/>
        <w:jc w:val="both"/>
        <w:rPr>
          <w:rFonts w:ascii="Arial" w:eastAsia="Times New Roman" w:hAnsi="Arial" w:cs="Arial"/>
          <w:b/>
          <w:bCs/>
          <w:color w:val="000000"/>
          <w:sz w:val="21"/>
          <w:szCs w:val="21"/>
          <w:rtl/>
        </w:rPr>
      </w:pPr>
      <w:r w:rsidRPr="00B966D6">
        <w:rPr>
          <w:rFonts w:ascii="Arial" w:eastAsia="Times New Roman" w:hAnsi="Arial" w:cs="Arial"/>
          <w:b/>
          <w:bCs/>
          <w:color w:val="000000"/>
          <w:sz w:val="21"/>
          <w:szCs w:val="21"/>
        </w:rPr>
        <w:t xml:space="preserve">(5) </w:t>
      </w:r>
      <w:r>
        <w:rPr>
          <w:rFonts w:ascii="Arial" w:eastAsia="Times New Roman" w:hAnsi="Arial" w:cs="Arial" w:hint="cs"/>
          <w:b/>
          <w:bCs/>
          <w:color w:val="000000"/>
          <w:sz w:val="21"/>
          <w:szCs w:val="21"/>
          <w:rtl/>
        </w:rPr>
        <w:t xml:space="preserve"> </w:t>
      </w:r>
      <w:r w:rsidRPr="00B966D6">
        <w:rPr>
          <w:rFonts w:ascii="Arial" w:eastAsia="Times New Roman" w:hAnsi="Arial" w:cs="Arial"/>
          <w:b/>
          <w:bCs/>
          <w:color w:val="000000"/>
          <w:sz w:val="21"/>
          <w:szCs w:val="21"/>
          <w:rtl/>
        </w:rPr>
        <w:t>דיון סיכום בפורום רחב</w:t>
      </w:r>
    </w:p>
    <w:p w14:paraId="604DA072" w14:textId="77777777" w:rsidR="00B966D6" w:rsidRPr="00B966D6" w:rsidRDefault="00B966D6" w:rsidP="00B966D6">
      <w:pPr>
        <w:spacing w:after="0" w:line="360" w:lineRule="auto"/>
        <w:jc w:val="both"/>
        <w:rPr>
          <w:rFonts w:ascii="Arial" w:eastAsia="Times New Roman" w:hAnsi="Arial" w:cs="Arial"/>
          <w:color w:val="000000"/>
          <w:sz w:val="21"/>
          <w:szCs w:val="21"/>
        </w:rPr>
      </w:pPr>
    </w:p>
    <w:p w14:paraId="2771DB5D"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א. חזרה של הקבוצות הקטנות לפורום הגדול, כולם ביחד</w:t>
      </w:r>
      <w:r w:rsidRPr="00B966D6">
        <w:rPr>
          <w:rFonts w:ascii="Arial" w:eastAsia="Times New Roman" w:hAnsi="Arial" w:cs="Arial"/>
          <w:color w:val="000000"/>
          <w:sz w:val="21"/>
          <w:szCs w:val="21"/>
        </w:rPr>
        <w:t>.</w:t>
      </w:r>
    </w:p>
    <w:p w14:paraId="55F94E6F"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ב. מתן אפשרות לאנשים להציג את דעתם בעקבות הדיונים בקבוצות הקטנות</w:t>
      </w:r>
      <w:r w:rsidRPr="00B966D6">
        <w:rPr>
          <w:rFonts w:ascii="Arial" w:eastAsia="Times New Roman" w:hAnsi="Arial" w:cs="Arial"/>
          <w:color w:val="000000"/>
          <w:sz w:val="21"/>
          <w:szCs w:val="21"/>
        </w:rPr>
        <w:t>.</w:t>
      </w:r>
    </w:p>
    <w:p w14:paraId="5842D562"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ג. הצפת שאלות פתוחות לסיכום - לשמוע כמה שיותר חוות דעת של משתתפים! אין נכון/לא נכון</w:t>
      </w:r>
      <w:r w:rsidRPr="00B966D6">
        <w:rPr>
          <w:rFonts w:ascii="Arial" w:eastAsia="Times New Roman" w:hAnsi="Arial" w:cs="Arial"/>
          <w:color w:val="000000"/>
          <w:sz w:val="21"/>
          <w:szCs w:val="21"/>
        </w:rPr>
        <w:t>!!</w:t>
      </w:r>
    </w:p>
    <w:p w14:paraId="1701015F"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tl/>
        </w:rPr>
        <w:t>שאלות אפשריות</w:t>
      </w:r>
      <w:r w:rsidRPr="00B966D6">
        <w:rPr>
          <w:rFonts w:ascii="Arial" w:eastAsia="Times New Roman" w:hAnsi="Arial" w:cs="Arial"/>
          <w:color w:val="000000"/>
          <w:sz w:val="21"/>
          <w:szCs w:val="21"/>
        </w:rPr>
        <w:t>:</w:t>
      </w:r>
    </w:p>
    <w:p w14:paraId="1C9E5B27"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מה למדתם היום שלא ידעתם לפני כן</w:t>
      </w:r>
      <w:r w:rsidRPr="00B966D6">
        <w:rPr>
          <w:rFonts w:ascii="Arial" w:eastAsia="Times New Roman" w:hAnsi="Arial" w:cs="Arial"/>
          <w:color w:val="000000"/>
          <w:sz w:val="21"/>
          <w:szCs w:val="21"/>
        </w:rPr>
        <w:t>?</w:t>
      </w:r>
    </w:p>
    <w:p w14:paraId="021B9F25"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מה אתם חושבים על המצב כיום</w:t>
      </w:r>
      <w:r w:rsidRPr="00B966D6">
        <w:rPr>
          <w:rFonts w:ascii="Arial" w:eastAsia="Times New Roman" w:hAnsi="Arial" w:cs="Arial"/>
          <w:color w:val="000000"/>
          <w:sz w:val="21"/>
          <w:szCs w:val="21"/>
        </w:rPr>
        <w:t>?</w:t>
      </w:r>
    </w:p>
    <w:p w14:paraId="78B4F5DA"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תציגו שני טיעונים בעד גיוס חרדים לצה"ל</w:t>
      </w:r>
      <w:r w:rsidRPr="00B966D6">
        <w:rPr>
          <w:rFonts w:ascii="Arial" w:eastAsia="Times New Roman" w:hAnsi="Arial" w:cs="Arial"/>
          <w:color w:val="000000"/>
          <w:sz w:val="21"/>
          <w:szCs w:val="21"/>
        </w:rPr>
        <w:t>.</w:t>
      </w:r>
    </w:p>
    <w:p w14:paraId="51489ADE"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תציגו שני טיעונים נגד גיוס חרדים לצה"ל</w:t>
      </w:r>
      <w:r w:rsidRPr="00B966D6">
        <w:rPr>
          <w:rFonts w:ascii="Arial" w:eastAsia="Times New Roman" w:hAnsi="Arial" w:cs="Arial"/>
          <w:color w:val="000000"/>
          <w:sz w:val="21"/>
          <w:szCs w:val="21"/>
        </w:rPr>
        <w:t>.</w:t>
      </w:r>
    </w:p>
    <w:p w14:paraId="696A0BFD" w14:textId="77777777" w:rsidR="00B966D6" w:rsidRPr="00B966D6" w:rsidRDefault="00B966D6" w:rsidP="00B966D6">
      <w:pPr>
        <w:spacing w:after="0" w:line="360" w:lineRule="auto"/>
        <w:jc w:val="both"/>
        <w:rPr>
          <w:rFonts w:ascii="Arial" w:eastAsia="Times New Roman" w:hAnsi="Arial" w:cs="Arial"/>
          <w:color w:val="000000"/>
          <w:sz w:val="21"/>
          <w:szCs w:val="21"/>
        </w:rPr>
      </w:pPr>
      <w:r w:rsidRPr="00B966D6">
        <w:rPr>
          <w:rFonts w:ascii="Arial" w:eastAsia="Times New Roman" w:hAnsi="Arial" w:cs="Arial"/>
          <w:color w:val="000000"/>
          <w:sz w:val="21"/>
          <w:szCs w:val="21"/>
        </w:rPr>
        <w:t xml:space="preserve">* </w:t>
      </w:r>
      <w:r w:rsidRPr="00B966D6">
        <w:rPr>
          <w:rFonts w:ascii="Arial" w:eastAsia="Times New Roman" w:hAnsi="Arial" w:cs="Arial"/>
          <w:color w:val="000000"/>
          <w:sz w:val="21"/>
          <w:szCs w:val="21"/>
          <w:rtl/>
        </w:rPr>
        <w:t>בעולם אידיאלי, האם אתם בעד או נגד לאפשר לאנשים ללמוד תורה על חשבון שירות צבאי? למה</w:t>
      </w:r>
      <w:r w:rsidRPr="00B966D6">
        <w:rPr>
          <w:rFonts w:ascii="Arial" w:eastAsia="Times New Roman" w:hAnsi="Arial" w:cs="Arial"/>
          <w:color w:val="000000"/>
          <w:sz w:val="21"/>
          <w:szCs w:val="21"/>
        </w:rPr>
        <w:t>?</w:t>
      </w:r>
    </w:p>
    <w:p w14:paraId="6937EFE2" w14:textId="77777777" w:rsidR="00B966D6" w:rsidRPr="00B966D6" w:rsidRDefault="00B966D6" w:rsidP="00B966D6">
      <w:pPr>
        <w:spacing w:line="360" w:lineRule="auto"/>
        <w:jc w:val="both"/>
      </w:pPr>
    </w:p>
    <w:sectPr w:rsidR="00B966D6" w:rsidRPr="00B966D6" w:rsidSect="00E87A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F0"/>
    <w:rsid w:val="001470BE"/>
    <w:rsid w:val="006909F0"/>
    <w:rsid w:val="00B966D6"/>
    <w:rsid w:val="00CC4459"/>
    <w:rsid w:val="00E8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1EA5"/>
  <w15:chartTrackingRefBased/>
  <w15:docId w15:val="{C9DF0D7E-8072-4EC6-9BA8-AB80EA4E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966D6"/>
    <w:rPr>
      <w:color w:val="0000FF"/>
      <w:u w:val="single"/>
    </w:rPr>
  </w:style>
  <w:style w:type="character" w:styleId="a3">
    <w:name w:val="Unresolved Mention"/>
    <w:basedOn w:val="a0"/>
    <w:uiPriority w:val="99"/>
    <w:semiHidden/>
    <w:unhideWhenUsed/>
    <w:rsid w:val="00B9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891">
      <w:bodyDiv w:val="1"/>
      <w:marLeft w:val="0"/>
      <w:marRight w:val="0"/>
      <w:marTop w:val="0"/>
      <w:marBottom w:val="0"/>
      <w:divBdr>
        <w:top w:val="none" w:sz="0" w:space="0" w:color="auto"/>
        <w:left w:val="none" w:sz="0" w:space="0" w:color="auto"/>
        <w:bottom w:val="none" w:sz="0" w:space="0" w:color="auto"/>
        <w:right w:val="none" w:sz="0" w:space="0" w:color="auto"/>
      </w:divBdr>
    </w:div>
    <w:div w:id="793794559">
      <w:bodyDiv w:val="1"/>
      <w:marLeft w:val="0"/>
      <w:marRight w:val="0"/>
      <w:marTop w:val="0"/>
      <w:marBottom w:val="0"/>
      <w:divBdr>
        <w:top w:val="none" w:sz="0" w:space="0" w:color="auto"/>
        <w:left w:val="none" w:sz="0" w:space="0" w:color="auto"/>
        <w:bottom w:val="none" w:sz="0" w:space="0" w:color="auto"/>
        <w:right w:val="none" w:sz="0" w:space="0" w:color="auto"/>
      </w:divBdr>
    </w:div>
    <w:div w:id="1176532519">
      <w:bodyDiv w:val="1"/>
      <w:marLeft w:val="0"/>
      <w:marRight w:val="0"/>
      <w:marTop w:val="0"/>
      <w:marBottom w:val="0"/>
      <w:divBdr>
        <w:top w:val="none" w:sz="0" w:space="0" w:color="auto"/>
        <w:left w:val="none" w:sz="0" w:space="0" w:color="auto"/>
        <w:bottom w:val="none" w:sz="0" w:space="0" w:color="auto"/>
        <w:right w:val="none" w:sz="0" w:space="0" w:color="auto"/>
      </w:divBdr>
    </w:div>
    <w:div w:id="12226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supreme-court-tal-law-unconstitutional/" TargetMode="External"/><Relationship Id="rId13" Type="http://schemas.openxmlformats.org/officeDocument/2006/relationships/hyperlink" Target="http://www.haaretz.com/news/national/.premium-1.534874" TargetMode="External"/><Relationship Id="rId3" Type="http://schemas.openxmlformats.org/officeDocument/2006/relationships/webSettings" Target="webSettings.xml"/><Relationship Id="rId7" Type="http://schemas.openxmlformats.org/officeDocument/2006/relationships/hyperlink" Target="https://youtu.be/KpcRv3_OPcg" TargetMode="External"/><Relationship Id="rId12" Type="http://schemas.openxmlformats.org/officeDocument/2006/relationships/hyperlink" Target="http://www.jpost.com/National-News/Shaked-Committee-discusses-effect-of-haredi-enlistment-on-female-IDF-soldiers-3277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s4EZqK3oGIo" TargetMode="External"/><Relationship Id="rId11" Type="http://schemas.openxmlformats.org/officeDocument/2006/relationships/hyperlink" Target="http://www.al-monitor.com/pulse/tr/contents/articles/opinion/2013/02/can-the-idf-absorb-thousands-of-new-ultra-orthodox-draftees.html" TargetMode="External"/><Relationship Id="rId5" Type="http://schemas.openxmlformats.org/officeDocument/2006/relationships/hyperlink" Target="http://en.wikipedia.org/wiki/Tal_committee" TargetMode="External"/><Relationship Id="rId15" Type="http://schemas.openxmlformats.org/officeDocument/2006/relationships/fontTable" Target="fontTable.xml"/><Relationship Id="rId10" Type="http://schemas.openxmlformats.org/officeDocument/2006/relationships/hyperlink" Target="http://www.timesofisrael.com/no-crossing-of-the-jordan-any-time-soon/" TargetMode="External"/><Relationship Id="rId4" Type="http://schemas.openxmlformats.org/officeDocument/2006/relationships/hyperlink" Target="http://en.wikipedia.org/wiki/Torato_Omanuto" TargetMode="External"/><Relationship Id="rId9" Type="http://schemas.openxmlformats.org/officeDocument/2006/relationships/hyperlink" Target="http://en.idi.org.il/analysis/articles/judicial-activism-at-its-height" TargetMode="External"/><Relationship Id="rId14" Type="http://schemas.openxmlformats.org/officeDocument/2006/relationships/hyperlink" Target="http://www.israelnationalnews.com/News/News.aspx/17362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Pages>
  <Words>482</Words>
  <Characters>2413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2</cp:revision>
  <dcterms:created xsi:type="dcterms:W3CDTF">2020-10-22T10:09:00Z</dcterms:created>
  <dcterms:modified xsi:type="dcterms:W3CDTF">2020-10-23T11:40:00Z</dcterms:modified>
</cp:coreProperties>
</file>